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675C" w14:textId="77777777" w:rsidR="00FB3605" w:rsidRDefault="00FB3605" w:rsidP="00FB3605">
      <w:pPr>
        <w:pStyle w:val="NoSpacing"/>
      </w:pPr>
    </w:p>
    <w:p w14:paraId="333BDA10" w14:textId="63243BE9" w:rsidR="00FB3605" w:rsidRDefault="00FB3605" w:rsidP="00FB3605">
      <w:pPr>
        <w:pStyle w:val="NoSpacing"/>
      </w:pPr>
      <w:r>
        <w:t xml:space="preserve">Q: </w:t>
      </w:r>
      <w:r>
        <w:t xml:space="preserve">Are there any restrictions on the number of individuals that can be served simultaneously under this contract, particularly for residential placements? </w:t>
      </w:r>
    </w:p>
    <w:p w14:paraId="1A295CD3" w14:textId="77777777" w:rsidR="00FB3605" w:rsidRDefault="00FB3605" w:rsidP="00FB3605">
      <w:pPr>
        <w:pStyle w:val="NoSpacing"/>
      </w:pPr>
    </w:p>
    <w:p w14:paraId="3C5BCCEC" w14:textId="3BB45503" w:rsidR="00FB3605" w:rsidRDefault="00C257BB" w:rsidP="00C257BB">
      <w:pPr>
        <w:pStyle w:val="NoSpacing"/>
        <w:ind w:firstLine="720"/>
      </w:pPr>
      <w:r>
        <w:t>A</w:t>
      </w:r>
      <w:r w:rsidR="00FB3605">
        <w:t>: There are no restrictions on the numbers of referrals.</w:t>
      </w:r>
    </w:p>
    <w:p w14:paraId="506D239E" w14:textId="77777777" w:rsidR="00FB3605" w:rsidRDefault="00FB3605" w:rsidP="00FB3605">
      <w:pPr>
        <w:pStyle w:val="NoSpacing"/>
      </w:pPr>
    </w:p>
    <w:p w14:paraId="0048ADB8" w14:textId="1BE1A2DE" w:rsidR="00FB3605" w:rsidRDefault="00FB3605" w:rsidP="00FB3605">
      <w:pPr>
        <w:pStyle w:val="Default"/>
        <w:rPr>
          <w:sz w:val="22"/>
          <w:szCs w:val="22"/>
        </w:rPr>
      </w:pPr>
      <w:r>
        <w:t xml:space="preserve">Q: </w:t>
      </w:r>
      <w:r>
        <w:rPr>
          <w:sz w:val="22"/>
          <w:szCs w:val="22"/>
        </w:rPr>
        <w:t xml:space="preserve">Can you provide a more specific estimate on the number of referrals expected on a weekly, </w:t>
      </w:r>
      <w:r w:rsidR="00C257BB">
        <w:rPr>
          <w:sz w:val="22"/>
          <w:szCs w:val="22"/>
        </w:rPr>
        <w:t>monthly,</w:t>
      </w:r>
      <w:r>
        <w:rPr>
          <w:sz w:val="22"/>
          <w:szCs w:val="22"/>
        </w:rPr>
        <w:t xml:space="preserve"> or yearly basis, especially for the short-term residential treatment services? </w:t>
      </w:r>
    </w:p>
    <w:p w14:paraId="7028FB86" w14:textId="77777777" w:rsidR="00FB3605" w:rsidRDefault="00FB3605" w:rsidP="00FB3605">
      <w:pPr>
        <w:pStyle w:val="Default"/>
        <w:rPr>
          <w:sz w:val="22"/>
          <w:szCs w:val="22"/>
        </w:rPr>
      </w:pPr>
    </w:p>
    <w:p w14:paraId="71BEB3DA" w14:textId="4D320575" w:rsidR="00FB3605" w:rsidRDefault="00FB3605" w:rsidP="00C257BB">
      <w:pPr>
        <w:pStyle w:val="Default"/>
        <w:ind w:left="720"/>
        <w:rPr>
          <w:sz w:val="22"/>
          <w:szCs w:val="22"/>
        </w:rPr>
      </w:pPr>
      <w:r>
        <w:rPr>
          <w:sz w:val="22"/>
          <w:szCs w:val="22"/>
        </w:rPr>
        <w:t xml:space="preserve">A: </w:t>
      </w:r>
      <w:r w:rsidR="00C257BB">
        <w:rPr>
          <w:sz w:val="22"/>
          <w:szCs w:val="22"/>
        </w:rPr>
        <w:t>The RFP</w:t>
      </w:r>
      <w:r>
        <w:rPr>
          <w:sz w:val="22"/>
          <w:szCs w:val="22"/>
        </w:rPr>
        <w:t xml:space="preserve"> provide</w:t>
      </w:r>
      <w:r w:rsidR="00C257BB">
        <w:rPr>
          <w:sz w:val="22"/>
          <w:szCs w:val="22"/>
        </w:rPr>
        <w:t>s</w:t>
      </w:r>
      <w:r>
        <w:rPr>
          <w:sz w:val="22"/>
          <w:szCs w:val="22"/>
        </w:rPr>
        <w:t xml:space="preserve"> Estimated Monthly Quantities</w:t>
      </w:r>
      <w:r w:rsidR="006E6548">
        <w:rPr>
          <w:sz w:val="22"/>
          <w:szCs w:val="22"/>
        </w:rPr>
        <w:t xml:space="preserve"> (</w:t>
      </w:r>
      <w:r>
        <w:rPr>
          <w:sz w:val="22"/>
          <w:szCs w:val="22"/>
        </w:rPr>
        <w:t>EMQs</w:t>
      </w:r>
      <w:r w:rsidR="006E6548">
        <w:rPr>
          <w:sz w:val="22"/>
          <w:szCs w:val="22"/>
        </w:rPr>
        <w:t>)</w:t>
      </w:r>
      <w:r w:rsidR="00C257BB">
        <w:rPr>
          <w:sz w:val="22"/>
          <w:szCs w:val="22"/>
        </w:rPr>
        <w:t>, which is an average amount of units</w:t>
      </w:r>
      <w:r w:rsidR="00750854">
        <w:rPr>
          <w:sz w:val="22"/>
          <w:szCs w:val="22"/>
        </w:rPr>
        <w:t xml:space="preserve"> gathered from the prior fiscal year</w:t>
      </w:r>
      <w:r>
        <w:rPr>
          <w:sz w:val="22"/>
          <w:szCs w:val="22"/>
        </w:rPr>
        <w:t xml:space="preserve">. </w:t>
      </w:r>
      <w:r w:rsidR="00C257BB">
        <w:rPr>
          <w:sz w:val="22"/>
          <w:szCs w:val="22"/>
        </w:rPr>
        <w:t>For residential treatment services, one</w:t>
      </w:r>
      <w:r>
        <w:rPr>
          <w:sz w:val="22"/>
          <w:szCs w:val="22"/>
        </w:rPr>
        <w:t xml:space="preserve"> unit equals one full day (24 hours). </w:t>
      </w:r>
      <w:r w:rsidR="00F84D05">
        <w:rPr>
          <w:sz w:val="22"/>
          <w:szCs w:val="22"/>
        </w:rPr>
        <w:t>We are unable to guarantee the number of referrals, only estimates.</w:t>
      </w:r>
    </w:p>
    <w:p w14:paraId="4F0CF10B" w14:textId="03DA257F" w:rsidR="00C257BB" w:rsidRDefault="00C257BB" w:rsidP="00C257BB">
      <w:pPr>
        <w:pStyle w:val="Default"/>
      </w:pPr>
    </w:p>
    <w:p w14:paraId="3E880950" w14:textId="6BE8E1E2" w:rsidR="00C257BB" w:rsidRDefault="00C257BB" w:rsidP="00C257BB">
      <w:pPr>
        <w:pStyle w:val="Default"/>
        <w:rPr>
          <w:sz w:val="22"/>
          <w:szCs w:val="22"/>
        </w:rPr>
      </w:pPr>
      <w:r>
        <w:rPr>
          <w:sz w:val="22"/>
          <w:szCs w:val="22"/>
        </w:rPr>
        <w:t xml:space="preserve">Q: </w:t>
      </w:r>
      <w:r>
        <w:rPr>
          <w:sz w:val="22"/>
          <w:szCs w:val="22"/>
        </w:rPr>
        <w:t xml:space="preserve">In Section M, can you clarify how the "lowest cost" factor will be </w:t>
      </w:r>
      <w:r>
        <w:rPr>
          <w:sz w:val="22"/>
          <w:szCs w:val="22"/>
        </w:rPr>
        <w:t>weighed</w:t>
      </w:r>
      <w:r>
        <w:rPr>
          <w:sz w:val="22"/>
          <w:szCs w:val="22"/>
        </w:rPr>
        <w:t xml:space="preserve"> against "technical acceptability"? Are there specific criteria for what constitutes technical acceptability? </w:t>
      </w:r>
    </w:p>
    <w:p w14:paraId="73CCF653" w14:textId="77777777" w:rsidR="00C257BB" w:rsidRDefault="00C257BB" w:rsidP="00C257BB">
      <w:pPr>
        <w:pStyle w:val="Default"/>
        <w:rPr>
          <w:sz w:val="22"/>
          <w:szCs w:val="22"/>
        </w:rPr>
      </w:pPr>
    </w:p>
    <w:p w14:paraId="022163C5" w14:textId="455028AA" w:rsidR="00C257BB" w:rsidRDefault="00C257BB" w:rsidP="00C257BB">
      <w:pPr>
        <w:pStyle w:val="Default"/>
        <w:ind w:left="720"/>
        <w:rPr>
          <w:sz w:val="22"/>
          <w:szCs w:val="22"/>
        </w:rPr>
      </w:pPr>
      <w:r>
        <w:rPr>
          <w:sz w:val="22"/>
          <w:szCs w:val="22"/>
        </w:rPr>
        <w:t>A: If there are multiple proposals who all are technical</w:t>
      </w:r>
      <w:r w:rsidR="00DB0D08">
        <w:rPr>
          <w:sz w:val="22"/>
          <w:szCs w:val="22"/>
        </w:rPr>
        <w:t>ly</w:t>
      </w:r>
      <w:r>
        <w:rPr>
          <w:sz w:val="22"/>
          <w:szCs w:val="22"/>
        </w:rPr>
        <w:t xml:space="preserve"> acceptable</w:t>
      </w:r>
      <w:r w:rsidR="00750854">
        <w:rPr>
          <w:sz w:val="22"/>
          <w:szCs w:val="22"/>
        </w:rPr>
        <w:t xml:space="preserve">, which means the vendor </w:t>
      </w:r>
      <w:r>
        <w:rPr>
          <w:sz w:val="22"/>
          <w:szCs w:val="22"/>
        </w:rPr>
        <w:t xml:space="preserve">meets all the contract requirements </w:t>
      </w:r>
      <w:r w:rsidR="00F84D05">
        <w:rPr>
          <w:sz w:val="22"/>
          <w:szCs w:val="22"/>
        </w:rPr>
        <w:t>requested</w:t>
      </w:r>
      <w:r>
        <w:rPr>
          <w:sz w:val="22"/>
          <w:szCs w:val="22"/>
        </w:rPr>
        <w:t xml:space="preserve"> in the RFP, we will select the vendor who provides the lowest cost.</w:t>
      </w:r>
    </w:p>
    <w:p w14:paraId="1B6F5134" w14:textId="77777777" w:rsidR="00DB0D08" w:rsidRDefault="00DB0D08" w:rsidP="00DB0D08">
      <w:pPr>
        <w:pStyle w:val="Default"/>
        <w:rPr>
          <w:sz w:val="22"/>
          <w:szCs w:val="22"/>
        </w:rPr>
      </w:pPr>
    </w:p>
    <w:p w14:paraId="1D7747FC" w14:textId="4C63907B" w:rsidR="00DB0D08" w:rsidRDefault="00DB0D08" w:rsidP="00DB0D08">
      <w:pPr>
        <w:pStyle w:val="Default"/>
        <w:rPr>
          <w:sz w:val="22"/>
          <w:szCs w:val="22"/>
        </w:rPr>
      </w:pPr>
      <w:r>
        <w:rPr>
          <w:sz w:val="22"/>
          <w:szCs w:val="22"/>
        </w:rPr>
        <w:t xml:space="preserve">Q: </w:t>
      </w:r>
      <w:r>
        <w:rPr>
          <w:sz w:val="22"/>
          <w:szCs w:val="22"/>
        </w:rPr>
        <w:t xml:space="preserve">The RFP mentions telehealth services as an option. Are there specific platforms or security protocols required for providing these services, or is vendor discretion allowed </w:t>
      </w:r>
      <w:proofErr w:type="gramStart"/>
      <w:r>
        <w:rPr>
          <w:sz w:val="22"/>
          <w:szCs w:val="22"/>
        </w:rPr>
        <w:t>as long as</w:t>
      </w:r>
      <w:proofErr w:type="gramEnd"/>
      <w:r>
        <w:rPr>
          <w:sz w:val="22"/>
          <w:szCs w:val="22"/>
        </w:rPr>
        <w:t xml:space="preserve"> HIPAA-compliance is met? </w:t>
      </w:r>
    </w:p>
    <w:p w14:paraId="08A11337" w14:textId="175B2AF8" w:rsidR="00DB0D08" w:rsidRDefault="00DB0D08" w:rsidP="00DB0D08">
      <w:pPr>
        <w:pStyle w:val="Default"/>
        <w:ind w:left="720"/>
        <w:rPr>
          <w:sz w:val="22"/>
          <w:szCs w:val="22"/>
        </w:rPr>
      </w:pPr>
      <w:r>
        <w:rPr>
          <w:sz w:val="22"/>
          <w:szCs w:val="22"/>
        </w:rPr>
        <w:t xml:space="preserve">A: </w:t>
      </w:r>
      <w:r w:rsidR="00750854">
        <w:rPr>
          <w:sz w:val="22"/>
          <w:szCs w:val="22"/>
        </w:rPr>
        <w:t xml:space="preserve">Discretion is allowed </w:t>
      </w:r>
      <w:r w:rsidR="00F84D05">
        <w:rPr>
          <w:sz w:val="22"/>
          <w:szCs w:val="22"/>
        </w:rPr>
        <w:t>if</w:t>
      </w:r>
      <w:r w:rsidR="00750854">
        <w:rPr>
          <w:sz w:val="22"/>
          <w:szCs w:val="22"/>
        </w:rPr>
        <w:t xml:space="preserve"> the platform is HIPPA compliant. </w:t>
      </w:r>
    </w:p>
    <w:p w14:paraId="42C1C050" w14:textId="77777777" w:rsidR="00DB0D08" w:rsidRDefault="00DB0D08" w:rsidP="00DB0D08">
      <w:pPr>
        <w:pStyle w:val="Default"/>
        <w:rPr>
          <w:sz w:val="22"/>
          <w:szCs w:val="22"/>
        </w:rPr>
      </w:pPr>
    </w:p>
    <w:p w14:paraId="21346B60" w14:textId="2E53FD41" w:rsidR="00DB0D08" w:rsidRDefault="00DB0D08" w:rsidP="00DB0D08">
      <w:pPr>
        <w:pStyle w:val="Default"/>
        <w:rPr>
          <w:sz w:val="22"/>
          <w:szCs w:val="22"/>
        </w:rPr>
      </w:pPr>
      <w:r>
        <w:rPr>
          <w:sz w:val="22"/>
          <w:szCs w:val="22"/>
        </w:rPr>
        <w:t xml:space="preserve">Q: </w:t>
      </w:r>
      <w:r>
        <w:rPr>
          <w:sz w:val="22"/>
          <w:szCs w:val="22"/>
        </w:rPr>
        <w:t xml:space="preserve">Are there any additional local or district-specific facility requirements that are not outlined in Section E, such as particular fire safety standards or additional compliance obligations? </w:t>
      </w:r>
    </w:p>
    <w:p w14:paraId="6EAED3E2" w14:textId="73495C2E" w:rsidR="00DB0D08" w:rsidRDefault="00DB0D08" w:rsidP="00DB0D08">
      <w:pPr>
        <w:pStyle w:val="Default"/>
        <w:rPr>
          <w:sz w:val="22"/>
          <w:szCs w:val="22"/>
        </w:rPr>
      </w:pPr>
      <w:r>
        <w:rPr>
          <w:sz w:val="22"/>
          <w:szCs w:val="22"/>
        </w:rPr>
        <w:tab/>
      </w:r>
    </w:p>
    <w:p w14:paraId="36E3B176" w14:textId="2C4F7E53" w:rsidR="00DB0D08" w:rsidRDefault="00DB0D08" w:rsidP="00DB0D08">
      <w:pPr>
        <w:pStyle w:val="Default"/>
        <w:ind w:left="720"/>
        <w:rPr>
          <w:sz w:val="22"/>
          <w:szCs w:val="22"/>
        </w:rPr>
      </w:pPr>
      <w:r>
        <w:rPr>
          <w:sz w:val="22"/>
          <w:szCs w:val="22"/>
        </w:rPr>
        <w:t xml:space="preserve">A: There are no additional requirements for facility requirements that are not already outlined in Section E. </w:t>
      </w:r>
    </w:p>
    <w:p w14:paraId="7A0E9E3E" w14:textId="77777777" w:rsidR="00DB0D08" w:rsidRDefault="00DB0D08" w:rsidP="00DB0D08">
      <w:pPr>
        <w:pStyle w:val="Default"/>
        <w:rPr>
          <w:sz w:val="22"/>
          <w:szCs w:val="22"/>
        </w:rPr>
      </w:pPr>
    </w:p>
    <w:p w14:paraId="506E54E9" w14:textId="27C51707" w:rsidR="00DB0D08" w:rsidRDefault="00DB0D08" w:rsidP="00DB0D08">
      <w:pPr>
        <w:pStyle w:val="Default"/>
        <w:rPr>
          <w:sz w:val="22"/>
          <w:szCs w:val="22"/>
        </w:rPr>
      </w:pPr>
      <w:r>
        <w:rPr>
          <w:sz w:val="22"/>
          <w:szCs w:val="22"/>
        </w:rPr>
        <w:t xml:space="preserve">Q: </w:t>
      </w:r>
      <w:r>
        <w:rPr>
          <w:sz w:val="22"/>
          <w:szCs w:val="22"/>
        </w:rPr>
        <w:t xml:space="preserve">Can you clarify how no-shows should be managed and accounted for in invoicing if they exceed a certain threshold or become frequent? </w:t>
      </w:r>
    </w:p>
    <w:p w14:paraId="5EEA391D" w14:textId="77777777" w:rsidR="00DB0D08" w:rsidRDefault="00DB0D08" w:rsidP="00DB0D08">
      <w:pPr>
        <w:pStyle w:val="Default"/>
        <w:rPr>
          <w:sz w:val="22"/>
          <w:szCs w:val="22"/>
        </w:rPr>
      </w:pPr>
    </w:p>
    <w:p w14:paraId="51E941ED" w14:textId="5A99D985" w:rsidR="00FE2649" w:rsidRDefault="00DB0D08" w:rsidP="00DB0D08">
      <w:pPr>
        <w:pStyle w:val="Default"/>
        <w:ind w:left="720"/>
        <w:rPr>
          <w:sz w:val="22"/>
          <w:szCs w:val="22"/>
        </w:rPr>
      </w:pPr>
      <w:r>
        <w:rPr>
          <w:sz w:val="22"/>
          <w:szCs w:val="22"/>
        </w:rPr>
        <w:t xml:space="preserve">A: For residential treatment services, if a person </w:t>
      </w:r>
      <w:r w:rsidR="00DC4C9D">
        <w:rPr>
          <w:sz w:val="22"/>
          <w:szCs w:val="22"/>
        </w:rPr>
        <w:t>leaves</w:t>
      </w:r>
      <w:r>
        <w:rPr>
          <w:sz w:val="22"/>
          <w:szCs w:val="22"/>
        </w:rPr>
        <w:t xml:space="preserve"> treatment </w:t>
      </w:r>
      <w:r w:rsidR="00DC4C9D">
        <w:rPr>
          <w:sz w:val="22"/>
          <w:szCs w:val="22"/>
        </w:rPr>
        <w:t>without</w:t>
      </w:r>
      <w:r>
        <w:rPr>
          <w:sz w:val="22"/>
          <w:szCs w:val="22"/>
        </w:rPr>
        <w:t xml:space="preserve"> receiving permission from the probation officer, the vendor must notify the probation officer immediately. The vendor will invoice </w:t>
      </w:r>
      <w:r w:rsidR="00750854">
        <w:rPr>
          <w:sz w:val="22"/>
          <w:szCs w:val="22"/>
        </w:rPr>
        <w:t>and be paid from the day the person entered the program up until the day after the person left the program</w:t>
      </w:r>
      <w:r>
        <w:rPr>
          <w:sz w:val="22"/>
          <w:szCs w:val="22"/>
        </w:rPr>
        <w:t>.</w:t>
      </w:r>
    </w:p>
    <w:p w14:paraId="31213349" w14:textId="77777777" w:rsidR="00FE2649" w:rsidRDefault="00FE2649" w:rsidP="00FE2649">
      <w:pPr>
        <w:pStyle w:val="Default"/>
        <w:rPr>
          <w:sz w:val="22"/>
          <w:szCs w:val="22"/>
        </w:rPr>
      </w:pPr>
    </w:p>
    <w:p w14:paraId="29CA88AE" w14:textId="2D5E7326" w:rsidR="00FE2649" w:rsidRDefault="00FE2649" w:rsidP="00FE2649">
      <w:pPr>
        <w:pStyle w:val="Default"/>
        <w:rPr>
          <w:sz w:val="22"/>
          <w:szCs w:val="22"/>
        </w:rPr>
      </w:pPr>
      <w:r>
        <w:rPr>
          <w:sz w:val="22"/>
          <w:szCs w:val="22"/>
        </w:rPr>
        <w:t xml:space="preserve">Q: </w:t>
      </w:r>
      <w:r>
        <w:rPr>
          <w:sz w:val="22"/>
          <w:szCs w:val="22"/>
        </w:rPr>
        <w:t xml:space="preserve">Are there any specific insurance requirements beyond general liability that need to be met for this contract? </w:t>
      </w:r>
    </w:p>
    <w:p w14:paraId="560C92B6" w14:textId="33F04334" w:rsidR="00FE2649" w:rsidRDefault="00FE2649" w:rsidP="00FE2649">
      <w:pPr>
        <w:pStyle w:val="Default"/>
        <w:rPr>
          <w:sz w:val="22"/>
          <w:szCs w:val="22"/>
        </w:rPr>
      </w:pPr>
    </w:p>
    <w:p w14:paraId="2402D5D0" w14:textId="2ACC3484" w:rsidR="00FE2649" w:rsidRPr="00FE2649" w:rsidRDefault="00FE2649" w:rsidP="00FE2649">
      <w:pPr>
        <w:pStyle w:val="Default"/>
        <w:numPr>
          <w:ilvl w:val="0"/>
          <w:numId w:val="1"/>
        </w:numPr>
      </w:pPr>
      <w:r>
        <w:rPr>
          <w:sz w:val="22"/>
          <w:szCs w:val="22"/>
        </w:rPr>
        <w:t xml:space="preserve">There are no </w:t>
      </w:r>
      <w:r w:rsidR="00F84D05">
        <w:rPr>
          <w:sz w:val="22"/>
          <w:szCs w:val="22"/>
        </w:rPr>
        <w:t xml:space="preserve">specific </w:t>
      </w:r>
      <w:r>
        <w:rPr>
          <w:sz w:val="22"/>
          <w:szCs w:val="22"/>
        </w:rPr>
        <w:t xml:space="preserve">insurance requirements. </w:t>
      </w:r>
    </w:p>
    <w:p w14:paraId="1731DF32" w14:textId="77777777" w:rsidR="00FE2649" w:rsidRDefault="00FE2649" w:rsidP="00FE2649">
      <w:pPr>
        <w:pStyle w:val="Default"/>
        <w:rPr>
          <w:sz w:val="22"/>
          <w:szCs w:val="22"/>
        </w:rPr>
      </w:pPr>
    </w:p>
    <w:p w14:paraId="3AA4A810" w14:textId="77777777" w:rsidR="00FE2649" w:rsidRDefault="00FE2649" w:rsidP="00FE2649">
      <w:pPr>
        <w:pStyle w:val="Default"/>
      </w:pPr>
    </w:p>
    <w:p w14:paraId="59D051B1" w14:textId="77777777" w:rsidR="00FE2649" w:rsidRDefault="00FE2649" w:rsidP="00FE2649">
      <w:pPr>
        <w:pStyle w:val="Default"/>
      </w:pPr>
      <w:r>
        <w:t xml:space="preserve"> </w:t>
      </w:r>
    </w:p>
    <w:p w14:paraId="381F1D39" w14:textId="4D8EE058" w:rsidR="00FE2649" w:rsidRDefault="00FE2649" w:rsidP="00FE2649">
      <w:pPr>
        <w:pStyle w:val="Default"/>
        <w:rPr>
          <w:sz w:val="22"/>
          <w:szCs w:val="22"/>
        </w:rPr>
      </w:pPr>
      <w:r>
        <w:rPr>
          <w:sz w:val="22"/>
          <w:szCs w:val="22"/>
        </w:rPr>
        <w:lastRenderedPageBreak/>
        <w:t xml:space="preserve">Q: </w:t>
      </w:r>
      <w:r>
        <w:rPr>
          <w:sz w:val="22"/>
          <w:szCs w:val="22"/>
        </w:rPr>
        <w:t xml:space="preserve">How will the court's monitoring process be structured (e.g., frequency of site visits, audits), and what specific documentation or records will need to be made available during monitoring? </w:t>
      </w:r>
    </w:p>
    <w:p w14:paraId="50710849" w14:textId="77777777" w:rsidR="00FE2649" w:rsidRDefault="00FE2649" w:rsidP="00FE2649">
      <w:pPr>
        <w:pStyle w:val="Default"/>
        <w:rPr>
          <w:sz w:val="22"/>
          <w:szCs w:val="22"/>
        </w:rPr>
      </w:pPr>
    </w:p>
    <w:p w14:paraId="582B3E5D" w14:textId="7FA9F0A6" w:rsidR="00FE2649" w:rsidRDefault="00FE2649" w:rsidP="00FE2649">
      <w:pPr>
        <w:pStyle w:val="Default"/>
        <w:numPr>
          <w:ilvl w:val="0"/>
          <w:numId w:val="3"/>
        </w:numPr>
        <w:rPr>
          <w:sz w:val="22"/>
          <w:szCs w:val="22"/>
        </w:rPr>
      </w:pPr>
      <w:r>
        <w:rPr>
          <w:sz w:val="22"/>
          <w:szCs w:val="22"/>
        </w:rPr>
        <w:t xml:space="preserve">The contracting officer is required to conduct a site visit and review files for auditing purposes </w:t>
      </w:r>
      <w:r w:rsidR="00F84D05">
        <w:rPr>
          <w:sz w:val="22"/>
          <w:szCs w:val="22"/>
        </w:rPr>
        <w:t>then provide a</w:t>
      </w:r>
      <w:r>
        <w:rPr>
          <w:sz w:val="22"/>
          <w:szCs w:val="22"/>
        </w:rPr>
        <w:t xml:space="preserve"> Monitoring Report</w:t>
      </w:r>
      <w:r w:rsidR="00F84D05">
        <w:rPr>
          <w:sz w:val="22"/>
          <w:szCs w:val="22"/>
        </w:rPr>
        <w:t xml:space="preserve"> to the vendor </w:t>
      </w:r>
      <w:r>
        <w:rPr>
          <w:sz w:val="22"/>
          <w:szCs w:val="22"/>
        </w:rPr>
        <w:t xml:space="preserve">within 180 days following the award being </w:t>
      </w:r>
      <w:r w:rsidR="00F84D05">
        <w:rPr>
          <w:sz w:val="22"/>
          <w:szCs w:val="22"/>
        </w:rPr>
        <w:t>issued</w:t>
      </w:r>
      <w:r w:rsidR="00DC4C9D">
        <w:rPr>
          <w:sz w:val="22"/>
          <w:szCs w:val="22"/>
        </w:rPr>
        <w:t xml:space="preserve"> or renewed the following fiscal year</w:t>
      </w:r>
      <w:r w:rsidR="00750854">
        <w:rPr>
          <w:sz w:val="22"/>
          <w:szCs w:val="22"/>
        </w:rPr>
        <w:t xml:space="preserve">. </w:t>
      </w:r>
      <w:r>
        <w:rPr>
          <w:sz w:val="22"/>
          <w:szCs w:val="22"/>
        </w:rPr>
        <w:t>The contracting officer will coordinate with the vendor when the audit will be conducted</w:t>
      </w:r>
      <w:r w:rsidR="00F84D05">
        <w:rPr>
          <w:sz w:val="22"/>
          <w:szCs w:val="22"/>
        </w:rPr>
        <w:t xml:space="preserve">. The </w:t>
      </w:r>
      <w:r w:rsidR="00750854">
        <w:rPr>
          <w:sz w:val="22"/>
          <w:szCs w:val="22"/>
        </w:rPr>
        <w:t>contracting officer can request to review files</w:t>
      </w:r>
      <w:r w:rsidR="00F84D05">
        <w:rPr>
          <w:sz w:val="22"/>
          <w:szCs w:val="22"/>
        </w:rPr>
        <w:t xml:space="preserve"> any time</w:t>
      </w:r>
      <w:r>
        <w:rPr>
          <w:sz w:val="22"/>
          <w:szCs w:val="22"/>
        </w:rPr>
        <w:t xml:space="preserve">. The contracting officer will do a walk through of the facility, interview a resident (if applicable), observe a group (if applicable), and randomly select treatment files to ensure the required documents listed in the Statement of Work are included (i.e. release of information, Prob45 for services, sign in log, </w:t>
      </w:r>
      <w:r w:rsidR="00DC4C9D">
        <w:rPr>
          <w:sz w:val="22"/>
          <w:szCs w:val="22"/>
        </w:rPr>
        <w:t xml:space="preserve">drug test log, </w:t>
      </w:r>
      <w:r>
        <w:rPr>
          <w:sz w:val="22"/>
          <w:szCs w:val="22"/>
        </w:rPr>
        <w:t xml:space="preserve">treatment plans, case notes, </w:t>
      </w:r>
      <w:r w:rsidR="00750854">
        <w:rPr>
          <w:sz w:val="22"/>
          <w:szCs w:val="22"/>
        </w:rPr>
        <w:t xml:space="preserve">communication with the probation officer, </w:t>
      </w:r>
      <w:r>
        <w:rPr>
          <w:sz w:val="22"/>
          <w:szCs w:val="22"/>
        </w:rPr>
        <w:t>etc.)</w:t>
      </w:r>
    </w:p>
    <w:p w14:paraId="49C1A196" w14:textId="77777777" w:rsidR="00FE2649" w:rsidRDefault="00FE2649" w:rsidP="00FE2649">
      <w:pPr>
        <w:pStyle w:val="Default"/>
        <w:ind w:left="1080"/>
        <w:rPr>
          <w:sz w:val="22"/>
          <w:szCs w:val="22"/>
        </w:rPr>
      </w:pPr>
    </w:p>
    <w:p w14:paraId="3A989CA0" w14:textId="0D942C47" w:rsidR="00FE2649" w:rsidRDefault="00FE2649" w:rsidP="00FE2649">
      <w:pPr>
        <w:pStyle w:val="Default"/>
        <w:rPr>
          <w:sz w:val="22"/>
          <w:szCs w:val="22"/>
        </w:rPr>
      </w:pPr>
      <w:r>
        <w:rPr>
          <w:sz w:val="22"/>
          <w:szCs w:val="22"/>
        </w:rPr>
        <w:t xml:space="preserve">Q: </w:t>
      </w:r>
      <w:r>
        <w:rPr>
          <w:sz w:val="22"/>
          <w:szCs w:val="22"/>
        </w:rPr>
        <w:t xml:space="preserve">Will there be any opportunities to amend the agreement if unforeseen circumstances (e.g., increased service demands or regulatory changes) arise during the performance period? </w:t>
      </w:r>
    </w:p>
    <w:p w14:paraId="303787F8" w14:textId="77777777" w:rsidR="00FE2649" w:rsidRDefault="00FE2649" w:rsidP="00FE2649">
      <w:pPr>
        <w:pStyle w:val="Default"/>
        <w:rPr>
          <w:sz w:val="22"/>
          <w:szCs w:val="22"/>
        </w:rPr>
      </w:pPr>
    </w:p>
    <w:p w14:paraId="780CA6CB" w14:textId="72BD91D2" w:rsidR="00FE2649" w:rsidRPr="00FE2649" w:rsidRDefault="00FE2649" w:rsidP="00FE2649">
      <w:pPr>
        <w:pStyle w:val="Default"/>
        <w:numPr>
          <w:ilvl w:val="0"/>
          <w:numId w:val="5"/>
        </w:numPr>
      </w:pPr>
      <w:r>
        <w:rPr>
          <w:sz w:val="22"/>
          <w:szCs w:val="22"/>
        </w:rPr>
        <w:t>Yes, the contract is not binding</w:t>
      </w:r>
      <w:r w:rsidR="00750854">
        <w:rPr>
          <w:sz w:val="22"/>
          <w:szCs w:val="22"/>
        </w:rPr>
        <w:t>.</w:t>
      </w:r>
    </w:p>
    <w:p w14:paraId="38987087" w14:textId="77777777" w:rsidR="00FE2649" w:rsidRDefault="00FE2649" w:rsidP="00FE2649">
      <w:pPr>
        <w:pStyle w:val="Default"/>
        <w:rPr>
          <w:sz w:val="22"/>
          <w:szCs w:val="22"/>
        </w:rPr>
      </w:pPr>
    </w:p>
    <w:p w14:paraId="6FCB9F7A" w14:textId="5155D60F" w:rsidR="00FE2649" w:rsidRDefault="00FE2649" w:rsidP="00FE2649">
      <w:pPr>
        <w:pStyle w:val="Default"/>
        <w:rPr>
          <w:sz w:val="22"/>
          <w:szCs w:val="22"/>
        </w:rPr>
      </w:pPr>
      <w:r>
        <w:rPr>
          <w:sz w:val="22"/>
          <w:szCs w:val="22"/>
        </w:rPr>
        <w:t xml:space="preserve">Q: </w:t>
      </w:r>
      <w:r>
        <w:rPr>
          <w:sz w:val="22"/>
          <w:szCs w:val="22"/>
        </w:rPr>
        <w:t xml:space="preserve">Are there specific data security standards or reporting formats that should be followed beyond HIPAA when submitting monthly logs or invoicing electronically? </w:t>
      </w:r>
    </w:p>
    <w:p w14:paraId="14F4894E" w14:textId="77777777" w:rsidR="00FE2649" w:rsidRDefault="00FE2649" w:rsidP="00FE2649">
      <w:pPr>
        <w:pStyle w:val="Default"/>
        <w:rPr>
          <w:sz w:val="22"/>
          <w:szCs w:val="22"/>
        </w:rPr>
      </w:pPr>
    </w:p>
    <w:p w14:paraId="46E9D935" w14:textId="1435BFC7" w:rsidR="00FE2649" w:rsidRPr="00504B1E" w:rsidRDefault="00FE2649" w:rsidP="00FE2649">
      <w:pPr>
        <w:pStyle w:val="Default"/>
        <w:numPr>
          <w:ilvl w:val="0"/>
          <w:numId w:val="7"/>
        </w:numPr>
      </w:pPr>
      <w:r>
        <w:rPr>
          <w:sz w:val="22"/>
          <w:szCs w:val="22"/>
        </w:rPr>
        <w:t xml:space="preserve">The vendor will be provided </w:t>
      </w:r>
      <w:r w:rsidR="00504B1E">
        <w:rPr>
          <w:sz w:val="22"/>
          <w:szCs w:val="22"/>
        </w:rPr>
        <w:t xml:space="preserve">further information on how to submit invoices electronically, using our electronic </w:t>
      </w:r>
      <w:r>
        <w:rPr>
          <w:sz w:val="22"/>
          <w:szCs w:val="22"/>
        </w:rPr>
        <w:t>reporting system</w:t>
      </w:r>
      <w:r w:rsidR="00504B1E">
        <w:rPr>
          <w:sz w:val="22"/>
          <w:szCs w:val="22"/>
        </w:rPr>
        <w:t>.</w:t>
      </w:r>
    </w:p>
    <w:p w14:paraId="5A5393EA" w14:textId="77777777" w:rsidR="00504B1E" w:rsidRDefault="00504B1E" w:rsidP="00504B1E">
      <w:pPr>
        <w:pStyle w:val="Default"/>
        <w:rPr>
          <w:sz w:val="22"/>
          <w:szCs w:val="22"/>
        </w:rPr>
      </w:pPr>
    </w:p>
    <w:p w14:paraId="1C4289DB" w14:textId="58DDF3F0" w:rsidR="00504B1E" w:rsidRDefault="00504B1E" w:rsidP="00504B1E">
      <w:pPr>
        <w:pStyle w:val="Default"/>
        <w:rPr>
          <w:sz w:val="22"/>
          <w:szCs w:val="22"/>
        </w:rPr>
      </w:pPr>
      <w:r>
        <w:rPr>
          <w:sz w:val="22"/>
          <w:szCs w:val="22"/>
        </w:rPr>
        <w:t xml:space="preserve">Q: </w:t>
      </w:r>
      <w:r>
        <w:rPr>
          <w:sz w:val="22"/>
          <w:szCs w:val="22"/>
        </w:rPr>
        <w:t xml:space="preserve">How should a vendor handle situations where clients are unable or unwilling to pay co-payments, and what should be documented to ensure compliance? </w:t>
      </w:r>
    </w:p>
    <w:p w14:paraId="2D437625" w14:textId="77777777" w:rsidR="00504B1E" w:rsidRDefault="00504B1E" w:rsidP="00504B1E">
      <w:pPr>
        <w:pStyle w:val="Default"/>
        <w:rPr>
          <w:sz w:val="22"/>
          <w:szCs w:val="22"/>
        </w:rPr>
      </w:pPr>
    </w:p>
    <w:p w14:paraId="0A19DE07" w14:textId="2C12BA99" w:rsidR="00504B1E" w:rsidRPr="00504B1E" w:rsidRDefault="00504B1E" w:rsidP="00504B1E">
      <w:pPr>
        <w:pStyle w:val="Default"/>
        <w:numPr>
          <w:ilvl w:val="0"/>
          <w:numId w:val="8"/>
        </w:numPr>
      </w:pPr>
      <w:r>
        <w:rPr>
          <w:sz w:val="22"/>
          <w:szCs w:val="22"/>
        </w:rPr>
        <w:t>Copayments are encouraged but not required from our persons under supervision</w:t>
      </w:r>
      <w:r w:rsidR="00F84D05">
        <w:rPr>
          <w:sz w:val="22"/>
          <w:szCs w:val="22"/>
        </w:rPr>
        <w:t xml:space="preserve">. </w:t>
      </w:r>
      <w:r w:rsidR="00DC4C9D">
        <w:rPr>
          <w:sz w:val="22"/>
          <w:szCs w:val="22"/>
        </w:rPr>
        <w:t>There are no consequences for the person under supervision if they are unable or unwilling to pay co-payments.</w:t>
      </w:r>
    </w:p>
    <w:p w14:paraId="726ED692" w14:textId="77777777" w:rsidR="00504B1E" w:rsidRPr="00504B1E" w:rsidRDefault="00504B1E" w:rsidP="00504B1E">
      <w:pPr>
        <w:pStyle w:val="Default"/>
        <w:ind w:left="1080"/>
      </w:pPr>
    </w:p>
    <w:p w14:paraId="6C151511" w14:textId="20C4139A" w:rsidR="00504B1E" w:rsidRDefault="00504B1E" w:rsidP="00504B1E">
      <w:pPr>
        <w:pStyle w:val="Default"/>
        <w:rPr>
          <w:sz w:val="22"/>
          <w:szCs w:val="22"/>
        </w:rPr>
      </w:pPr>
      <w:r>
        <w:rPr>
          <w:sz w:val="22"/>
          <w:szCs w:val="22"/>
        </w:rPr>
        <w:t xml:space="preserve">Q: </w:t>
      </w:r>
      <w:r>
        <w:rPr>
          <w:sz w:val="22"/>
          <w:szCs w:val="22"/>
        </w:rPr>
        <w:t xml:space="preserve">Is there flexibility in the monthly invoicing schedule, particularly if unexpected delays occur due to data or system issues? </w:t>
      </w:r>
    </w:p>
    <w:p w14:paraId="7BEF5679" w14:textId="77777777" w:rsidR="00504B1E" w:rsidRDefault="00504B1E" w:rsidP="00504B1E">
      <w:pPr>
        <w:pStyle w:val="Default"/>
        <w:rPr>
          <w:sz w:val="22"/>
          <w:szCs w:val="22"/>
        </w:rPr>
      </w:pPr>
    </w:p>
    <w:p w14:paraId="3F107FA4" w14:textId="390B3B54" w:rsidR="00504B1E" w:rsidRPr="00504B1E" w:rsidRDefault="00504B1E" w:rsidP="00504B1E">
      <w:pPr>
        <w:pStyle w:val="Default"/>
        <w:numPr>
          <w:ilvl w:val="0"/>
          <w:numId w:val="9"/>
        </w:numPr>
      </w:pPr>
      <w:r>
        <w:rPr>
          <w:sz w:val="22"/>
          <w:szCs w:val="22"/>
        </w:rPr>
        <w:t>Invoices are due by the 10</w:t>
      </w:r>
      <w:r w:rsidRPr="00504B1E">
        <w:rPr>
          <w:sz w:val="22"/>
          <w:szCs w:val="22"/>
          <w:vertAlign w:val="superscript"/>
        </w:rPr>
        <w:t>th</w:t>
      </w:r>
      <w:r>
        <w:rPr>
          <w:sz w:val="22"/>
          <w:szCs w:val="22"/>
        </w:rPr>
        <w:t xml:space="preserve"> of each month</w:t>
      </w:r>
      <w:r w:rsidR="007B65BC">
        <w:rPr>
          <w:sz w:val="22"/>
          <w:szCs w:val="22"/>
        </w:rPr>
        <w:t xml:space="preserve"> to help ensure </w:t>
      </w:r>
      <w:r w:rsidR="00F84D05">
        <w:rPr>
          <w:sz w:val="22"/>
          <w:szCs w:val="22"/>
        </w:rPr>
        <w:t>the vendor is paid in a timely manner</w:t>
      </w:r>
      <w:r>
        <w:rPr>
          <w:sz w:val="22"/>
          <w:szCs w:val="22"/>
        </w:rPr>
        <w:t>. If invoices are submitted late, our agency will do our best to work with the vendor to ensure timely payment</w:t>
      </w:r>
      <w:r w:rsidR="00F84D05">
        <w:rPr>
          <w:sz w:val="22"/>
          <w:szCs w:val="22"/>
        </w:rPr>
        <w:t>s</w:t>
      </w:r>
      <w:r>
        <w:rPr>
          <w:sz w:val="22"/>
          <w:szCs w:val="22"/>
        </w:rPr>
        <w:t xml:space="preserve">; however, payments may be delayed. </w:t>
      </w:r>
    </w:p>
    <w:p w14:paraId="01794AEF" w14:textId="7FD62BBA" w:rsidR="00504B1E" w:rsidRPr="00504B1E" w:rsidRDefault="00504B1E" w:rsidP="00504B1E">
      <w:pPr>
        <w:pStyle w:val="Default"/>
      </w:pPr>
    </w:p>
    <w:p w14:paraId="647C833E" w14:textId="3FAF5559" w:rsidR="00504B1E" w:rsidRPr="00FE2649" w:rsidRDefault="00504B1E" w:rsidP="00504B1E">
      <w:pPr>
        <w:pStyle w:val="Default"/>
      </w:pPr>
    </w:p>
    <w:p w14:paraId="6A14DD90" w14:textId="71B203BA" w:rsidR="00FE2649" w:rsidRPr="00FE2649" w:rsidRDefault="00FE2649" w:rsidP="00FE2649">
      <w:pPr>
        <w:pStyle w:val="Default"/>
      </w:pPr>
    </w:p>
    <w:p w14:paraId="3D795580" w14:textId="77777777" w:rsidR="00FE2649" w:rsidRDefault="00FE2649" w:rsidP="00FE2649">
      <w:pPr>
        <w:pStyle w:val="Default"/>
        <w:ind w:left="720"/>
      </w:pPr>
    </w:p>
    <w:p w14:paraId="779E7B0B" w14:textId="77777777" w:rsidR="00FE2649" w:rsidRPr="00FE2649" w:rsidRDefault="00FE2649" w:rsidP="00FE2649">
      <w:pPr>
        <w:pStyle w:val="Default"/>
        <w:ind w:left="720"/>
      </w:pPr>
    </w:p>
    <w:p w14:paraId="1022B0EC" w14:textId="0BBD71BB" w:rsidR="00FE2649" w:rsidRDefault="00FE2649" w:rsidP="00FE2649">
      <w:pPr>
        <w:pStyle w:val="Default"/>
        <w:rPr>
          <w:sz w:val="22"/>
          <w:szCs w:val="22"/>
        </w:rPr>
      </w:pPr>
      <w:r>
        <w:rPr>
          <w:sz w:val="22"/>
          <w:szCs w:val="22"/>
        </w:rPr>
        <w:t xml:space="preserve"> </w:t>
      </w:r>
    </w:p>
    <w:p w14:paraId="5C8EA697" w14:textId="77777777" w:rsidR="00FE2649" w:rsidRPr="00FE2649" w:rsidRDefault="00FE2649" w:rsidP="00FE2649">
      <w:pPr>
        <w:pStyle w:val="Default"/>
      </w:pPr>
    </w:p>
    <w:p w14:paraId="385422B0" w14:textId="501F7CD9" w:rsidR="00FB3605" w:rsidRPr="00FB3605" w:rsidRDefault="00FB3605" w:rsidP="00F84D05">
      <w:pPr>
        <w:pStyle w:val="Default"/>
      </w:pPr>
    </w:p>
    <w:sectPr w:rsidR="00FB3605" w:rsidRPr="00FB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5F5D"/>
    <w:multiLevelType w:val="hybridMultilevel"/>
    <w:tmpl w:val="0E38B516"/>
    <w:lvl w:ilvl="0" w:tplc="C012E8B6">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C32FF"/>
    <w:multiLevelType w:val="hybridMultilevel"/>
    <w:tmpl w:val="BF2A58F4"/>
    <w:lvl w:ilvl="0" w:tplc="FF921F80">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379F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5037D8"/>
    <w:multiLevelType w:val="hybridMultilevel"/>
    <w:tmpl w:val="BE240D00"/>
    <w:lvl w:ilvl="0" w:tplc="C0482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95BF8"/>
    <w:multiLevelType w:val="hybridMultilevel"/>
    <w:tmpl w:val="491C18E8"/>
    <w:lvl w:ilvl="0" w:tplc="9B4E70C2">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A247E"/>
    <w:multiLevelType w:val="hybridMultilevel"/>
    <w:tmpl w:val="47307332"/>
    <w:lvl w:ilvl="0" w:tplc="E682C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75C2B"/>
    <w:multiLevelType w:val="hybridMultilevel"/>
    <w:tmpl w:val="E9CE16B6"/>
    <w:lvl w:ilvl="0" w:tplc="EC90E544">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3F33AB"/>
    <w:multiLevelType w:val="hybridMultilevel"/>
    <w:tmpl w:val="74B00F8C"/>
    <w:lvl w:ilvl="0" w:tplc="3DAE9B04">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7697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87147122">
    <w:abstractNumId w:val="7"/>
  </w:num>
  <w:num w:numId="2" w16cid:durableId="1775243220">
    <w:abstractNumId w:val="3"/>
  </w:num>
  <w:num w:numId="3" w16cid:durableId="669062568">
    <w:abstractNumId w:val="5"/>
  </w:num>
  <w:num w:numId="4" w16cid:durableId="40054963">
    <w:abstractNumId w:val="2"/>
  </w:num>
  <w:num w:numId="5" w16cid:durableId="1370376286">
    <w:abstractNumId w:val="6"/>
  </w:num>
  <w:num w:numId="6" w16cid:durableId="53742716">
    <w:abstractNumId w:val="8"/>
  </w:num>
  <w:num w:numId="7" w16cid:durableId="997267894">
    <w:abstractNumId w:val="1"/>
  </w:num>
  <w:num w:numId="8" w16cid:durableId="1000696634">
    <w:abstractNumId w:val="0"/>
  </w:num>
  <w:num w:numId="9" w16cid:durableId="1630742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5"/>
    <w:rsid w:val="00504B1E"/>
    <w:rsid w:val="006E6548"/>
    <w:rsid w:val="00750854"/>
    <w:rsid w:val="007B65BC"/>
    <w:rsid w:val="009B538B"/>
    <w:rsid w:val="00C257BB"/>
    <w:rsid w:val="00C4102F"/>
    <w:rsid w:val="00DB0D08"/>
    <w:rsid w:val="00DC4C9D"/>
    <w:rsid w:val="00F20F93"/>
    <w:rsid w:val="00F54916"/>
    <w:rsid w:val="00F84D05"/>
    <w:rsid w:val="00FA24C8"/>
    <w:rsid w:val="00FB3605"/>
    <w:rsid w:val="00FE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407B"/>
  <w15:chartTrackingRefBased/>
  <w15:docId w15:val="{4D2ECDF2-C641-4B27-A00C-E97665D9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605"/>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FB3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McConville</dc:creator>
  <cp:keywords/>
  <dc:description/>
  <cp:lastModifiedBy>Jessica McConville</cp:lastModifiedBy>
  <cp:revision>2</cp:revision>
  <dcterms:created xsi:type="dcterms:W3CDTF">2024-10-24T14:56:00Z</dcterms:created>
  <dcterms:modified xsi:type="dcterms:W3CDTF">2024-10-24T14:56:00Z</dcterms:modified>
</cp:coreProperties>
</file>